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80D" w:rsidRPr="0089780D" w:rsidRDefault="0089780D" w:rsidP="0089780D">
      <w:pPr>
        <w:tabs>
          <w:tab w:val="left" w:pos="708"/>
          <w:tab w:val="center" w:pos="4536"/>
          <w:tab w:val="right" w:pos="9072"/>
        </w:tabs>
        <w:rPr>
          <w:rFonts w:eastAsia="Times New Roman"/>
          <w:b/>
          <w:szCs w:val="20"/>
          <w:lang w:eastAsia="de-DE"/>
        </w:rPr>
      </w:pPr>
      <w:r>
        <w:rPr>
          <w:rFonts w:eastAsia="Times New Roman"/>
          <w:b/>
          <w:szCs w:val="20"/>
          <w:lang w:eastAsia="de-DE"/>
        </w:rPr>
        <w:t>Vorlage Nr. XI</w:t>
      </w:r>
    </w:p>
    <w:p w:rsidR="0089780D" w:rsidRPr="0089780D" w:rsidRDefault="0089780D" w:rsidP="0089780D">
      <w:pPr>
        <w:autoSpaceDE w:val="0"/>
        <w:autoSpaceDN w:val="0"/>
        <w:adjustRightInd w:val="0"/>
        <w:rPr>
          <w:rFonts w:ascii="Arial" w:hAnsi="Arial" w:cs="Arial"/>
          <w:b/>
          <w:bCs/>
          <w:szCs w:val="24"/>
          <w:u w:val="single"/>
        </w:rPr>
      </w:pPr>
    </w:p>
    <w:p w:rsidR="0089780D" w:rsidRDefault="0089780D" w:rsidP="00F61BD0">
      <w:pPr>
        <w:autoSpaceDE w:val="0"/>
        <w:autoSpaceDN w:val="0"/>
        <w:adjustRightInd w:val="0"/>
        <w:jc w:val="center"/>
        <w:rPr>
          <w:rFonts w:ascii="Arial" w:hAnsi="Arial" w:cs="Arial"/>
          <w:b/>
          <w:bCs/>
          <w:sz w:val="48"/>
          <w:szCs w:val="48"/>
          <w:u w:val="single"/>
        </w:rPr>
      </w:pPr>
    </w:p>
    <w:p w:rsidR="00F61BD0" w:rsidRPr="00F61BD0" w:rsidRDefault="000659D3" w:rsidP="00F61BD0">
      <w:pPr>
        <w:autoSpaceDE w:val="0"/>
        <w:autoSpaceDN w:val="0"/>
        <w:adjustRightInd w:val="0"/>
        <w:jc w:val="center"/>
        <w:rPr>
          <w:rFonts w:ascii="Arial" w:hAnsi="Arial" w:cs="Arial"/>
          <w:b/>
          <w:bCs/>
          <w:sz w:val="48"/>
          <w:szCs w:val="48"/>
          <w:u w:val="single"/>
        </w:rPr>
      </w:pPr>
      <w:r>
        <w:rPr>
          <w:rFonts w:ascii="Arial" w:hAnsi="Arial" w:cs="Arial"/>
          <w:b/>
          <w:bCs/>
          <w:sz w:val="48"/>
          <w:szCs w:val="48"/>
          <w:u w:val="single"/>
        </w:rPr>
        <w:t>Wahlberechtigung</w:t>
      </w:r>
      <w:r w:rsidR="00F61BD0" w:rsidRPr="00F61BD0">
        <w:rPr>
          <w:rFonts w:ascii="Arial" w:hAnsi="Arial" w:cs="Arial"/>
          <w:b/>
          <w:bCs/>
          <w:sz w:val="48"/>
          <w:szCs w:val="48"/>
          <w:u w:val="single"/>
        </w:rPr>
        <w:t xml:space="preserve"> und Wählbarkeit</w:t>
      </w:r>
    </w:p>
    <w:p w:rsidR="00F61BD0" w:rsidRDefault="00F61BD0" w:rsidP="00F61BD0">
      <w:pPr>
        <w:autoSpaceDE w:val="0"/>
        <w:autoSpaceDN w:val="0"/>
        <w:adjustRightInd w:val="0"/>
        <w:rPr>
          <w:rFonts w:ascii="Arial" w:hAnsi="Arial" w:cs="Arial"/>
          <w:b/>
          <w:bCs/>
          <w:sz w:val="22"/>
        </w:rPr>
      </w:pPr>
    </w:p>
    <w:p w:rsidR="00F61BD0" w:rsidRDefault="00F61BD0" w:rsidP="00F61BD0">
      <w:pPr>
        <w:autoSpaceDE w:val="0"/>
        <w:autoSpaceDN w:val="0"/>
        <w:adjustRightInd w:val="0"/>
        <w:rPr>
          <w:rFonts w:ascii="Arial" w:hAnsi="Arial" w:cs="Arial"/>
          <w:b/>
          <w:bCs/>
          <w:sz w:val="22"/>
        </w:rPr>
      </w:pPr>
    </w:p>
    <w:p w:rsidR="00F61BD0" w:rsidRDefault="00F61BD0" w:rsidP="00F61BD0">
      <w:pPr>
        <w:autoSpaceDE w:val="0"/>
        <w:autoSpaceDN w:val="0"/>
        <w:adjustRightInd w:val="0"/>
        <w:rPr>
          <w:rFonts w:ascii="Arial" w:hAnsi="Arial" w:cs="Arial"/>
          <w:b/>
          <w:bCs/>
          <w:sz w:val="22"/>
        </w:rPr>
      </w:pPr>
      <w:r>
        <w:rPr>
          <w:rFonts w:ascii="Arial" w:hAnsi="Arial" w:cs="Arial"/>
          <w:b/>
          <w:bCs/>
          <w:sz w:val="22"/>
        </w:rPr>
        <w:t>§ 7 Aktives Wahlrecht</w:t>
      </w:r>
    </w:p>
    <w:p w:rsidR="00F61BD0" w:rsidRDefault="00F61BD0" w:rsidP="00F61BD0">
      <w:pPr>
        <w:autoSpaceDE w:val="0"/>
        <w:autoSpaceDN w:val="0"/>
        <w:adjustRightInd w:val="0"/>
        <w:rPr>
          <w:rFonts w:ascii="Arial" w:hAnsi="Arial" w:cs="Arial"/>
          <w:sz w:val="22"/>
        </w:rPr>
      </w:pPr>
      <w:r>
        <w:rPr>
          <w:rFonts w:ascii="Arial" w:hAnsi="Arial" w:cs="Arial"/>
          <w:sz w:val="22"/>
        </w:rPr>
        <w:t>(1) Wahlberechtigt sind alle Mitarbeiterinnen und Mitarbeiter, die am Wahltag das 18. Lebensjahr vollendet haben und seit mindestens sechs Monaten ohne Unterbrechung in einer Einrichtung desselben Dienstgebers tätig sind.</w:t>
      </w:r>
    </w:p>
    <w:p w:rsidR="00F61BD0" w:rsidRPr="00F61BD0" w:rsidRDefault="00F61BD0" w:rsidP="00F61BD0">
      <w:pPr>
        <w:pStyle w:val="KeinLeerraum"/>
      </w:pPr>
    </w:p>
    <w:p w:rsidR="00F61BD0" w:rsidRDefault="00F61BD0" w:rsidP="00F61BD0">
      <w:pPr>
        <w:autoSpaceDE w:val="0"/>
        <w:autoSpaceDN w:val="0"/>
        <w:adjustRightInd w:val="0"/>
        <w:rPr>
          <w:rFonts w:ascii="Arial" w:hAnsi="Arial" w:cs="Arial"/>
          <w:sz w:val="22"/>
        </w:rPr>
      </w:pPr>
      <w:r>
        <w:rPr>
          <w:rFonts w:ascii="Arial" w:hAnsi="Arial" w:cs="Arial"/>
          <w:sz w:val="22"/>
        </w:rPr>
        <w:t>(2) Wer zu einer Einrichtung abgeordnet ist, wird nach Ablauf von drei Monaten in ihr wahlberechtigt; im gleichen Zeitpunkt erlischt das Wahlrecht bei der früheren Einrichtung. Satz 1 gilt nicht, wenn feststeht, dass die Mitarbeiterin oder der Mitarbeiter binnen weiterer sechs Monate in die frühere Einrichtung zurückkehren wird.</w:t>
      </w:r>
    </w:p>
    <w:p w:rsidR="007268B3" w:rsidRDefault="007268B3" w:rsidP="007268B3">
      <w:pPr>
        <w:pStyle w:val="KeinLeerraum"/>
      </w:pPr>
    </w:p>
    <w:p w:rsidR="007268B3" w:rsidRPr="007268B3" w:rsidRDefault="007268B3" w:rsidP="007268B3">
      <w:pPr>
        <w:pStyle w:val="KeinLeerraum"/>
        <w:rPr>
          <w:rFonts w:ascii="Arial" w:hAnsi="Arial" w:cs="Arial"/>
          <w:sz w:val="22"/>
        </w:rPr>
      </w:pPr>
      <w:r w:rsidRPr="007268B3">
        <w:rPr>
          <w:rFonts w:ascii="Arial" w:hAnsi="Arial" w:cs="Arial"/>
          <w:sz w:val="22"/>
        </w:rPr>
        <w:t>(2a) Personen, die dem Dienstgeber zur Arbeitsleistung überlassen werden im Sinne des Arbeitnehmerüberlassungsgesetzes, sind wahlberechtigt, wenn 11 sie am Wahltag länger als sechs Monate in der Einrichtung eingesetzt worden sind. Mehrere Beschäftigungszeiten einer Leiharbeitnehmerin oder eines Leiharbeitnehmers bei demselben Dienstgeber werden zusammengerechnet.</w:t>
      </w:r>
      <w:bookmarkStart w:id="0" w:name="_GoBack"/>
      <w:bookmarkEnd w:id="0"/>
    </w:p>
    <w:p w:rsidR="00F61BD0" w:rsidRPr="00F61BD0" w:rsidRDefault="00F61BD0" w:rsidP="00F61BD0">
      <w:pPr>
        <w:pStyle w:val="KeinLeerraum"/>
      </w:pPr>
    </w:p>
    <w:p w:rsidR="00F61BD0" w:rsidRDefault="00F61BD0" w:rsidP="00F61BD0">
      <w:pPr>
        <w:autoSpaceDE w:val="0"/>
        <w:autoSpaceDN w:val="0"/>
        <w:adjustRightInd w:val="0"/>
        <w:rPr>
          <w:rFonts w:ascii="Arial" w:hAnsi="Arial" w:cs="Arial"/>
          <w:sz w:val="22"/>
        </w:rPr>
      </w:pPr>
      <w:r>
        <w:rPr>
          <w:rFonts w:ascii="Arial" w:hAnsi="Arial" w:cs="Arial"/>
          <w:sz w:val="22"/>
        </w:rPr>
        <w:t>(3) Mitarbeiterinnen und Mitarbeiter in einem Ausbildungsverhältnis sind nur bei der Einrichtung wahlberechtigt, von der sie eingestellt sind.</w:t>
      </w:r>
    </w:p>
    <w:p w:rsidR="00F61BD0" w:rsidRPr="00F61BD0" w:rsidRDefault="00F61BD0" w:rsidP="00F61BD0">
      <w:pPr>
        <w:pStyle w:val="KeinLeerraum"/>
      </w:pPr>
    </w:p>
    <w:p w:rsidR="00F61BD0" w:rsidRDefault="00F61BD0" w:rsidP="00F61BD0">
      <w:pPr>
        <w:autoSpaceDE w:val="0"/>
        <w:autoSpaceDN w:val="0"/>
        <w:adjustRightInd w:val="0"/>
        <w:rPr>
          <w:rFonts w:ascii="Arial" w:hAnsi="Arial" w:cs="Arial"/>
          <w:sz w:val="22"/>
        </w:rPr>
      </w:pPr>
      <w:r>
        <w:rPr>
          <w:rFonts w:ascii="Arial" w:hAnsi="Arial" w:cs="Arial"/>
          <w:sz w:val="22"/>
        </w:rPr>
        <w:t>(4) Nicht wahlberechtigt sind Mitarbeiterinnen und Mitarbeiter,</w:t>
      </w:r>
    </w:p>
    <w:p w:rsidR="00F61BD0" w:rsidRPr="00F61BD0" w:rsidRDefault="00F61BD0" w:rsidP="00F61BD0">
      <w:pPr>
        <w:pStyle w:val="Listenabsatz"/>
        <w:numPr>
          <w:ilvl w:val="0"/>
          <w:numId w:val="1"/>
        </w:numPr>
        <w:autoSpaceDE w:val="0"/>
        <w:autoSpaceDN w:val="0"/>
        <w:adjustRightInd w:val="0"/>
        <w:rPr>
          <w:rFonts w:ascii="Arial" w:hAnsi="Arial" w:cs="Arial"/>
          <w:sz w:val="22"/>
        </w:rPr>
      </w:pPr>
      <w:r w:rsidRPr="00F61BD0">
        <w:rPr>
          <w:rFonts w:ascii="Arial" w:hAnsi="Arial" w:cs="Arial"/>
          <w:sz w:val="22"/>
        </w:rPr>
        <w:t>für die zur Besorgung aller ihrer Angelegenheiten ein Betreuer nicht nur vorübergehend bestellt ist,</w:t>
      </w:r>
    </w:p>
    <w:p w:rsidR="00F61BD0" w:rsidRPr="00F61BD0" w:rsidRDefault="00F61BD0" w:rsidP="00F61BD0">
      <w:pPr>
        <w:pStyle w:val="Listenabsatz"/>
        <w:numPr>
          <w:ilvl w:val="0"/>
          <w:numId w:val="1"/>
        </w:numPr>
        <w:autoSpaceDE w:val="0"/>
        <w:autoSpaceDN w:val="0"/>
        <w:adjustRightInd w:val="0"/>
        <w:rPr>
          <w:rFonts w:ascii="Arial" w:hAnsi="Arial" w:cs="Arial"/>
          <w:sz w:val="22"/>
        </w:rPr>
      </w:pPr>
      <w:r w:rsidRPr="00F61BD0">
        <w:rPr>
          <w:rFonts w:ascii="Arial" w:hAnsi="Arial" w:cs="Arial"/>
          <w:sz w:val="22"/>
        </w:rPr>
        <w:t>die am Wahltage für mindestens noch sechs Monate unter Wegfall der Bezüge beurlaubt sind,</w:t>
      </w:r>
    </w:p>
    <w:p w:rsidR="00F61BD0" w:rsidRPr="00F61BD0" w:rsidRDefault="00F61BD0" w:rsidP="00F61BD0">
      <w:pPr>
        <w:pStyle w:val="Listenabsatz"/>
        <w:numPr>
          <w:ilvl w:val="0"/>
          <w:numId w:val="1"/>
        </w:numPr>
        <w:autoSpaceDE w:val="0"/>
        <w:autoSpaceDN w:val="0"/>
        <w:adjustRightInd w:val="0"/>
        <w:rPr>
          <w:rFonts w:ascii="Arial" w:hAnsi="Arial" w:cs="Arial"/>
          <w:sz w:val="22"/>
        </w:rPr>
      </w:pPr>
      <w:proofErr w:type="gramStart"/>
      <w:r w:rsidRPr="00F61BD0">
        <w:rPr>
          <w:rFonts w:ascii="Arial" w:hAnsi="Arial" w:cs="Arial"/>
          <w:sz w:val="22"/>
        </w:rPr>
        <w:t>die</w:t>
      </w:r>
      <w:proofErr w:type="gramEnd"/>
      <w:r w:rsidRPr="00F61BD0">
        <w:rPr>
          <w:rFonts w:ascii="Arial" w:hAnsi="Arial" w:cs="Arial"/>
          <w:sz w:val="22"/>
        </w:rPr>
        <w:t xml:space="preserve"> sich am Wahltag in der Freistellungsphase eines nach dem Blockmodell vereinbarten Altersteilzeitarbeitsverhältnisses befinden.</w:t>
      </w:r>
    </w:p>
    <w:p w:rsidR="00F61BD0" w:rsidRDefault="00F61BD0" w:rsidP="00F61BD0">
      <w:pPr>
        <w:autoSpaceDE w:val="0"/>
        <w:autoSpaceDN w:val="0"/>
        <w:adjustRightInd w:val="0"/>
        <w:rPr>
          <w:rFonts w:ascii="Arial" w:hAnsi="Arial" w:cs="Arial"/>
          <w:b/>
          <w:bCs/>
          <w:sz w:val="22"/>
        </w:rPr>
      </w:pPr>
    </w:p>
    <w:p w:rsidR="00F61BD0" w:rsidRDefault="00F61BD0" w:rsidP="00F61BD0">
      <w:pPr>
        <w:autoSpaceDE w:val="0"/>
        <w:autoSpaceDN w:val="0"/>
        <w:adjustRightInd w:val="0"/>
        <w:rPr>
          <w:rFonts w:ascii="Arial" w:hAnsi="Arial" w:cs="Arial"/>
          <w:b/>
          <w:bCs/>
          <w:sz w:val="22"/>
        </w:rPr>
      </w:pPr>
    </w:p>
    <w:p w:rsidR="00F61BD0" w:rsidRDefault="00F61BD0" w:rsidP="00F61BD0">
      <w:pPr>
        <w:autoSpaceDE w:val="0"/>
        <w:autoSpaceDN w:val="0"/>
        <w:adjustRightInd w:val="0"/>
        <w:rPr>
          <w:rFonts w:ascii="Arial" w:hAnsi="Arial" w:cs="Arial"/>
          <w:b/>
          <w:bCs/>
          <w:sz w:val="22"/>
        </w:rPr>
      </w:pPr>
      <w:r>
        <w:rPr>
          <w:rFonts w:ascii="Arial" w:hAnsi="Arial" w:cs="Arial"/>
          <w:b/>
          <w:bCs/>
          <w:sz w:val="22"/>
        </w:rPr>
        <w:t>§ 8 Passives Wahlrecht</w:t>
      </w:r>
    </w:p>
    <w:p w:rsidR="00F61BD0" w:rsidRDefault="00F61BD0" w:rsidP="00F61BD0">
      <w:pPr>
        <w:autoSpaceDE w:val="0"/>
        <w:autoSpaceDN w:val="0"/>
        <w:adjustRightInd w:val="0"/>
        <w:rPr>
          <w:rFonts w:ascii="Arial" w:hAnsi="Arial" w:cs="Arial"/>
          <w:sz w:val="22"/>
        </w:rPr>
      </w:pPr>
      <w:r>
        <w:rPr>
          <w:rFonts w:ascii="Arial" w:hAnsi="Arial" w:cs="Arial"/>
          <w:sz w:val="22"/>
        </w:rPr>
        <w:t>(1) Wählbar sind die wahlberechtigten Mitarbeiterinnen und Mitarbeiter, die am Wahltag seit mindestens einem Jahr ohne Unterbrechung im kirchlichen Dienst stehen, davon mindestens seit sechs Monaten in einer Einrichtung desselben Dienstgebers tätig sind.</w:t>
      </w:r>
    </w:p>
    <w:p w:rsidR="00F61BD0" w:rsidRPr="00F61BD0" w:rsidRDefault="00F61BD0" w:rsidP="00F61BD0">
      <w:pPr>
        <w:pStyle w:val="KeinLeerraum"/>
      </w:pPr>
    </w:p>
    <w:p w:rsidR="000B1147" w:rsidRDefault="00F61BD0" w:rsidP="00F61BD0">
      <w:pPr>
        <w:autoSpaceDE w:val="0"/>
        <w:autoSpaceDN w:val="0"/>
        <w:adjustRightInd w:val="0"/>
      </w:pPr>
      <w:r>
        <w:rPr>
          <w:rFonts w:ascii="Arial" w:hAnsi="Arial" w:cs="Arial"/>
          <w:sz w:val="22"/>
        </w:rPr>
        <w:t>(2) Nicht wählbar sind Mitarbeiterinnen und Mitarbeiter, die zur selbstständigen Entscheidung in anderen als den in § 3 Abs. 2 Nr. 3 genannten Personalangelegenheiten befugt sind.</w:t>
      </w:r>
    </w:p>
    <w:sectPr w:rsidR="000B114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7A6DF9"/>
    <w:multiLevelType w:val="hybridMultilevel"/>
    <w:tmpl w:val="799E02D4"/>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BD0"/>
    <w:rsid w:val="0005456D"/>
    <w:rsid w:val="000659D3"/>
    <w:rsid w:val="00090E18"/>
    <w:rsid w:val="000B1147"/>
    <w:rsid w:val="00141D37"/>
    <w:rsid w:val="002507B4"/>
    <w:rsid w:val="00363DA2"/>
    <w:rsid w:val="0068204D"/>
    <w:rsid w:val="007268B3"/>
    <w:rsid w:val="0089780D"/>
    <w:rsid w:val="008C4BEC"/>
    <w:rsid w:val="00C20688"/>
    <w:rsid w:val="00F61B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A11AA9-0465-4716-8442-BC5411035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next w:val="KeinLeerraum"/>
    <w:qFormat/>
    <w:rsid w:val="0068204D"/>
    <w:rPr>
      <w:rFonts w:ascii="Times New Roman" w:hAnsi="Times New Roman"/>
      <w:sz w:val="24"/>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8204D"/>
    <w:rPr>
      <w:rFonts w:ascii="Times New Roman" w:hAnsi="Times New Roman"/>
      <w:sz w:val="24"/>
      <w:szCs w:val="22"/>
      <w:lang w:eastAsia="en-US"/>
    </w:rPr>
  </w:style>
  <w:style w:type="table" w:styleId="TabelleListe7">
    <w:name w:val="Table List 7"/>
    <w:aliases w:val="Tabelle Liste 7 II"/>
    <w:basedOn w:val="NormaleTabelle"/>
    <w:rsid w:val="00363DA2"/>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Listenabsatz">
    <w:name w:val="List Paragraph"/>
    <w:basedOn w:val="Standard"/>
    <w:uiPriority w:val="34"/>
    <w:qFormat/>
    <w:rsid w:val="00F61B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1715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Jörg Michalik</cp:lastModifiedBy>
  <cp:revision>2</cp:revision>
  <dcterms:created xsi:type="dcterms:W3CDTF">2018-02-26T10:51:00Z</dcterms:created>
  <dcterms:modified xsi:type="dcterms:W3CDTF">2018-02-26T10:51:00Z</dcterms:modified>
</cp:coreProperties>
</file>